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842"/>
        <w:gridCol w:w="4842"/>
      </w:tblGrid>
      <w:tr>
        <w:tc>
          <w:tcPr>
            <w:tcW w:type="dxa" w:w="48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1000000">
            <w:pPr>
              <w:widowControl w:val="1"/>
              <w:spacing w:after="322" w:before="322"/>
              <w:ind/>
              <w:jc w:val="center"/>
              <w:rPr>
                <w:rFonts w:ascii="Times New Roman" w:hAnsi="Times New Roman"/>
                <w:b w:val="1"/>
                <w:sz w:val="21"/>
              </w:rPr>
            </w:pPr>
          </w:p>
        </w:tc>
        <w:tc>
          <w:tcPr>
            <w:tcW w:type="dxa" w:w="48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2000000">
            <w:pPr>
              <w:widowControl w:val="1"/>
              <w:ind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Утверждаю</w:t>
            </w:r>
          </w:p>
          <w:p w14:paraId="03000000">
            <w:pPr>
              <w:widowControl w:val="1"/>
              <w:ind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</w:t>
            </w:r>
            <w:r>
              <w:rPr>
                <w:rFonts w:ascii="Times New Roman" w:hAnsi="Times New Roman"/>
                <w:sz w:val="21"/>
              </w:rPr>
              <w:t xml:space="preserve">ндивидуальный предприниматель </w:t>
            </w:r>
          </w:p>
          <w:p w14:paraId="04000000">
            <w:pPr>
              <w:widowControl w:val="1"/>
              <w:ind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Севцова</w:t>
            </w:r>
            <w:r>
              <w:rPr>
                <w:rFonts w:ascii="Times New Roman" w:hAnsi="Times New Roman"/>
                <w:sz w:val="21"/>
              </w:rPr>
              <w:t xml:space="preserve"> Надежда Николаевна</w:t>
            </w:r>
          </w:p>
          <w:p w14:paraId="05000000">
            <w:pPr>
              <w:widowControl w:val="1"/>
              <w:ind/>
              <w:jc w:val="right"/>
              <w:rPr>
                <w:rFonts w:ascii="Times New Roman" w:hAnsi="Times New Roman"/>
                <w:sz w:val="21"/>
              </w:rPr>
            </w:pPr>
          </w:p>
          <w:p w14:paraId="06000000">
            <w:pPr>
              <w:widowControl w:val="1"/>
              <w:ind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_________________ </w:t>
            </w:r>
            <w:r>
              <w:rPr>
                <w:rFonts w:ascii="Times New Roman" w:hAnsi="Times New Roman"/>
                <w:sz w:val="21"/>
              </w:rPr>
              <w:t>Севцова</w:t>
            </w:r>
            <w:r>
              <w:rPr>
                <w:rFonts w:ascii="Times New Roman" w:hAnsi="Times New Roman"/>
                <w:sz w:val="21"/>
              </w:rPr>
              <w:t xml:space="preserve"> Н.Н.</w:t>
            </w:r>
          </w:p>
          <w:p w14:paraId="07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1"/>
              </w:rPr>
            </w:pPr>
          </w:p>
          <w:p w14:paraId="08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«___»_________ 2026 г.</w:t>
            </w:r>
          </w:p>
        </w:tc>
      </w:tr>
    </w:tbl>
    <w:p w14:paraId="09000000">
      <w:pPr>
        <w:widowControl w:val="1"/>
        <w:spacing w:after="322" w:before="322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ПОЛИТИКА В ОТНОШЕНИИ ОБРАБОТКИ ПЕРСОНАЛЬНЫХ ДАННЫХ</w:t>
      </w:r>
    </w:p>
    <w:p w14:paraId="0A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1. Общие положения</w:t>
      </w:r>
    </w:p>
    <w:p w14:paraId="0B000000">
      <w:pPr>
        <w:widowControl w:val="1"/>
        <w:spacing w:after="270" w:before="270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b w:val="1"/>
          <w:sz w:val="21"/>
        </w:rPr>
        <w:t xml:space="preserve">1.1. </w:t>
      </w:r>
      <w:r>
        <w:rPr>
          <w:rFonts w:ascii="Times New Roman" w:hAnsi="Times New Roman"/>
          <w:sz w:val="21"/>
        </w:rPr>
        <w:t xml:space="preserve">Настоящая Политика в отношении обработки персональных данных (далее — Политика) разработана в соответствии с Федеральным законом от 27.07.2006 № 152-ФЗ «О персональных данных», Федеральным законом от 13.03.2006 № 38-ФЗ «О рекламе», </w:t>
      </w:r>
      <w:r>
        <w:rPr>
          <w:color w:val="0000FF"/>
          <w:sz w:val="21"/>
        </w:rPr>
        <w:fldChar w:fldCharType="begin"/>
      </w:r>
      <w:r>
        <w:rPr>
          <w:color w:val="0000FF"/>
          <w:sz w:val="21"/>
        </w:rPr>
        <w:instrText>HYPERLINK "https://login.consultant.ru/link/?req=doc&amp;base=LAW&amp;n=221615&amp;date=21.08.2026" \o "Ссылка на КонсультантПлюс"</w:instrText>
      </w:r>
      <w:r>
        <w:rPr>
          <w:color w:val="0000FF"/>
          <w:sz w:val="21"/>
        </w:rPr>
        <w:fldChar w:fldCharType="separate"/>
      </w:r>
      <w:r>
        <w:rPr>
          <w:color w:val="0000FF"/>
          <w:sz w:val="21"/>
        </w:rPr>
        <w:t>рекомендациями</w:t>
      </w:r>
      <w:r>
        <w:rPr>
          <w:color w:val="0000FF"/>
          <w:sz w:val="21"/>
        </w:rPr>
        <w:fldChar w:fldCharType="end"/>
      </w:r>
      <w:r>
        <w:rPr>
          <w:sz w:val="21"/>
        </w:rPr>
        <w:t xml:space="preserve"> </w:t>
      </w:r>
      <w:r>
        <w:rPr>
          <w:sz w:val="21"/>
        </w:rPr>
        <w:t>Роскомнадзора</w:t>
      </w:r>
      <w:r>
        <w:rPr>
          <w:sz w:val="21"/>
        </w:rPr>
        <w:t xml:space="preserve"> от 31.07.2017 по составлению документа, определяющего политику оператора в отношении обработки персональных данных, в порядке, установленном Федеральным законом от 27.07.2006 N 152-ФЗ "О персональных данных", и иными нормативными правовыми актами Российской Федерации.</w:t>
      </w:r>
    </w:p>
    <w:p w14:paraId="0C000000">
      <w:pPr>
        <w:widowControl w:val="1"/>
        <w:spacing w:after="270" w:before="270"/>
        <w:ind/>
        <w:rPr>
          <w:sz w:val="21"/>
        </w:rPr>
      </w:pPr>
      <w:r>
        <w:rPr>
          <w:rFonts w:ascii="Times New Roman" w:hAnsi="Times New Roman"/>
          <w:b w:val="1"/>
          <w:sz w:val="21"/>
        </w:rPr>
        <w:t>1.2.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Настоящая Политика принята </w:t>
      </w:r>
      <w:r>
        <w:rPr>
          <w:rFonts w:ascii="Times New Roman" w:hAnsi="Times New Roman"/>
          <w:sz w:val="21"/>
        </w:rPr>
        <w:t>индивидуальным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предпринимателем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Севцовой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Надеждой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Николаевной</w:t>
      </w:r>
      <w:r>
        <w:rPr>
          <w:rFonts w:ascii="Times New Roman" w:hAnsi="Times New Roman"/>
          <w:sz w:val="21"/>
        </w:rPr>
        <w:t xml:space="preserve"> (далее по тексту – Оператор) для </w:t>
      </w:r>
      <w:r>
        <w:rPr>
          <w:sz w:val="21"/>
        </w:rPr>
        <w:t>обеспечения сохранности и конфиден</w:t>
      </w:r>
      <w:r>
        <w:rPr>
          <w:sz w:val="21"/>
        </w:rPr>
        <w:t xml:space="preserve">циальности персональных данных </w:t>
      </w:r>
      <w:r>
        <w:rPr>
          <w:sz w:val="21"/>
        </w:rPr>
        <w:t xml:space="preserve">в соответствии с требованиями действующего законодательства Российской Федерации, а также в целях регламентации порядка работы с персональными данными </w:t>
      </w:r>
      <w:r>
        <w:rPr>
          <w:sz w:val="21"/>
        </w:rPr>
        <w:t>Оператора.</w:t>
      </w:r>
    </w:p>
    <w:p w14:paraId="0D000000">
      <w:pPr>
        <w:widowControl w:val="1"/>
        <w:spacing w:after="270" w:before="270"/>
        <w:ind/>
        <w:rPr>
          <w:rFonts w:ascii="Times New Roman" w:hAnsi="Times New Roman"/>
          <w:sz w:val="21"/>
        </w:rPr>
      </w:pPr>
      <w:r>
        <w:rPr>
          <w:b w:val="1"/>
          <w:sz w:val="21"/>
        </w:rPr>
        <w:t>1.3.</w:t>
      </w:r>
      <w:r>
        <w:rPr>
          <w:rFonts w:ascii="Times New Roman" w:hAnsi="Times New Roman"/>
          <w:b w:val="1"/>
          <w:sz w:val="21"/>
        </w:rPr>
        <w:t xml:space="preserve"> </w:t>
      </w:r>
      <w:r>
        <w:rPr>
          <w:rFonts w:ascii="Times New Roman" w:hAnsi="Times New Roman"/>
          <w:sz w:val="21"/>
        </w:rPr>
        <w:t>Оператор персональных данных:</w:t>
      </w:r>
    </w:p>
    <w:tbl>
      <w:tblPr>
        <w:tblStyle w:val="Style_1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825"/>
        <w:gridCol w:w="304"/>
        <w:gridCol w:w="1560"/>
        <w:gridCol w:w="6995"/>
      </w:tblGrid>
      <w:tr>
        <w:tc>
          <w:tcPr>
            <w:tcW w:type="dxa" w:w="9684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E000000">
            <w:pPr>
              <w:widowControl w:val="1"/>
              <w:ind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b w:val="1"/>
                <w:sz w:val="21"/>
              </w:rPr>
              <w:t>Севцова</w:t>
            </w:r>
            <w:r>
              <w:rPr>
                <w:rFonts w:ascii="Times New Roman" w:hAnsi="Times New Roman"/>
                <w:b w:val="1"/>
                <w:sz w:val="21"/>
              </w:rPr>
              <w:t xml:space="preserve"> Надежда Николаевна</w:t>
            </w:r>
          </w:p>
        </w:tc>
      </w:tr>
      <w:tr>
        <w:trPr>
          <w:trHeight w:hRule="atLeast" w:val="316"/>
        </w:trPr>
        <w:tc>
          <w:tcPr>
            <w:tcW w:type="dxa" w:w="1129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F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ОГРНИП:</w:t>
            </w:r>
          </w:p>
        </w:tc>
        <w:tc>
          <w:tcPr>
            <w:tcW w:type="dxa" w:w="8555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0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325460000011056</w:t>
            </w:r>
          </w:p>
        </w:tc>
      </w:tr>
      <w:tr>
        <w:trPr>
          <w:trHeight w:hRule="atLeast" w:val="279"/>
        </w:trPr>
        <w:tc>
          <w:tcPr>
            <w:tcW w:type="dxa" w:w="1129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1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ИНН:</w:t>
            </w:r>
          </w:p>
        </w:tc>
        <w:tc>
          <w:tcPr>
            <w:tcW w:type="dxa" w:w="8555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2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460200134843</w:t>
            </w:r>
          </w:p>
        </w:tc>
      </w:tr>
      <w:tr>
        <w:trPr>
          <w:trHeight w:hRule="atLeast" w:val="466"/>
        </w:trPr>
        <w:tc>
          <w:tcPr>
            <w:tcW w:type="dxa" w:w="8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3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Адрес:</w:t>
            </w:r>
          </w:p>
        </w:tc>
        <w:tc>
          <w:tcPr>
            <w:tcW w:type="dxa" w:w="8859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4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 xml:space="preserve">305005, Курская область, Курский район, д. 1-я </w:t>
            </w:r>
            <w:r>
              <w:rPr>
                <w:rFonts w:ascii="Times New Roman" w:hAnsi="Times New Roman"/>
                <w:b w:val="1"/>
                <w:sz w:val="21"/>
              </w:rPr>
              <w:t>Моква</w:t>
            </w:r>
            <w:r>
              <w:rPr>
                <w:rFonts w:ascii="Times New Roman" w:hAnsi="Times New Roman"/>
                <w:b w:val="1"/>
                <w:sz w:val="21"/>
              </w:rPr>
              <w:t xml:space="preserve">, ул. </w:t>
            </w:r>
            <w:r>
              <w:rPr>
                <w:rFonts w:ascii="Times New Roman" w:hAnsi="Times New Roman"/>
                <w:b w:val="1"/>
                <w:sz w:val="21"/>
              </w:rPr>
              <w:t>Сеймская</w:t>
            </w:r>
            <w:r>
              <w:rPr>
                <w:rFonts w:ascii="Times New Roman" w:hAnsi="Times New Roman"/>
                <w:b w:val="1"/>
                <w:sz w:val="21"/>
              </w:rPr>
              <w:t>, д. 28, б. 1</w:t>
            </w:r>
          </w:p>
        </w:tc>
      </w:tr>
      <w:tr>
        <w:tc>
          <w:tcPr>
            <w:tcW w:type="dxa" w:w="2689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5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Адрес электронной почты:</w:t>
            </w:r>
          </w:p>
        </w:tc>
        <w:tc>
          <w:tcPr>
            <w:tcW w:type="dxa" w:w="699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6000000">
            <w:pPr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color w:val="0000EE"/>
                <w:sz w:val="21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b w:val="1"/>
                <w:color w:val="0000EE"/>
                <w:sz w:val="21"/>
                <w:u w:color="000000" w:val="single"/>
              </w:rPr>
              <w:instrText>HYPERLINK "mailto:intellectuum@mail.ru"</w:instrText>
            </w:r>
            <w:r>
              <w:rPr>
                <w:rFonts w:ascii="Times New Roman" w:hAnsi="Times New Roman"/>
                <w:b w:val="1"/>
                <w:color w:val="0000EE"/>
                <w:sz w:val="21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b w:val="1"/>
                <w:color w:val="0000EE"/>
                <w:sz w:val="21"/>
                <w:u w:color="000000" w:val="single"/>
              </w:rPr>
              <w:t>intellectuum@mail.ru</w:t>
            </w:r>
            <w:r>
              <w:rPr>
                <w:rFonts w:ascii="Times New Roman" w:hAnsi="Times New Roman"/>
                <w:b w:val="1"/>
                <w:color w:val="0000EE"/>
                <w:sz w:val="21"/>
                <w:u w:color="000000" w:val="single"/>
              </w:rPr>
              <w:fldChar w:fldCharType="end"/>
            </w:r>
          </w:p>
        </w:tc>
      </w:tr>
    </w:tbl>
    <w:p w14:paraId="17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1.4. Политика применяется к информации, которую Оператор получает о пользователях сайта </w: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begin"/>
      </w:r>
      <w:r>
        <w:rPr>
          <w:rFonts w:ascii="Times New Roman" w:hAnsi="Times New Roman"/>
          <w:color w:val="0000EE"/>
          <w:sz w:val="21"/>
          <w:u w:color="000000" w:val="single"/>
        </w:rPr>
        <w:instrText>HYPERLINK "https://intellectuum.ru/"</w:instrTex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separate"/>
      </w:r>
      <w:r>
        <w:rPr>
          <w:rFonts w:ascii="Times New Roman" w:hAnsi="Times New Roman"/>
          <w:color w:val="0000EE"/>
          <w:sz w:val="21"/>
          <w:u w:color="000000" w:val="single"/>
        </w:rPr>
        <w:t>https://intellectuum.ru</w: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end"/>
      </w:r>
      <w:r>
        <w:rPr>
          <w:rFonts w:ascii="Times New Roman" w:hAnsi="Times New Roman"/>
          <w:sz w:val="21"/>
        </w:rPr>
        <w:t>,</w:t>
      </w:r>
      <w:r>
        <w:rPr>
          <w:rFonts w:ascii="Times New Roman" w:hAnsi="Times New Roman"/>
          <w:sz w:val="21"/>
        </w:rPr>
        <w:t xml:space="preserve"> размещённого в сети интернет,</w:t>
      </w:r>
      <w:r>
        <w:rPr>
          <w:rFonts w:ascii="Times New Roman" w:hAnsi="Times New Roman"/>
          <w:sz w:val="21"/>
        </w:rPr>
        <w:t xml:space="preserve"> включая его страницы и формы, через которые осуществляется сбор персональных данных.</w:t>
      </w:r>
    </w:p>
    <w:p w14:paraId="18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1.5. Политика распространяется на персональные данные, получаемые Оператором посредством форм обратной связи, заявок на пробное занятие, регистрации, иных форм на Сайте, а также при использовании Пользователем предусмотренных Сайтом способов коммуникации.</w:t>
      </w:r>
    </w:p>
    <w:p w14:paraId="19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1.6. Оператор обеспечивает неограниченный доступ к настоящей Политике путем ее размещения на Сайте.</w:t>
      </w:r>
    </w:p>
    <w:p w14:paraId="1A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2. Основные понятия</w:t>
      </w:r>
      <w:r>
        <w:rPr>
          <w:rFonts w:ascii="Times New Roman" w:hAnsi="Times New Roman"/>
          <w:b w:val="1"/>
          <w:sz w:val="21"/>
        </w:rPr>
        <w:t xml:space="preserve">, </w:t>
      </w:r>
      <w:r>
        <w:rPr>
          <w:b w:val="1"/>
          <w:sz w:val="21"/>
        </w:rPr>
        <w:t>используемые в настоящей Политике:</w:t>
      </w:r>
    </w:p>
    <w:p w14:paraId="1B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2.1. В настоящей Политике используются понятия, установленные Федеральным законом от 27.07.2006 № 152-ФЗ «О персональных данных».</w:t>
      </w:r>
    </w:p>
    <w:p w14:paraId="1C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2.2. </w:t>
      </w:r>
      <w:r>
        <w:rPr>
          <w:rFonts w:ascii="Times New Roman" w:hAnsi="Times New Roman"/>
          <w:b w:val="1"/>
          <w:sz w:val="21"/>
        </w:rPr>
        <w:t>Персональные данные</w:t>
      </w:r>
      <w:r>
        <w:rPr>
          <w:rFonts w:ascii="Times New Roman" w:hAnsi="Times New Roman"/>
          <w:sz w:val="21"/>
        </w:rPr>
        <w:t xml:space="preserve"> — любая информация, относящаяся прямо или косвенно к определенному или определяемому физическому лицу.</w:t>
      </w:r>
    </w:p>
    <w:p w14:paraId="1D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2.3. </w:t>
      </w:r>
      <w:r>
        <w:rPr>
          <w:rFonts w:ascii="Times New Roman" w:hAnsi="Times New Roman"/>
          <w:b w:val="1"/>
          <w:sz w:val="21"/>
        </w:rPr>
        <w:t>Обработка персональных данных</w:t>
      </w:r>
      <w:r>
        <w:rPr>
          <w:rFonts w:ascii="Times New Roman" w:hAnsi="Times New Roman"/>
          <w:sz w:val="21"/>
        </w:rPr>
        <w:t xml:space="preserve"> — любое действие (операция) или совокупность действий с персональными данными, совершаемых с использованием средств автоматизации или без их использования.</w:t>
      </w:r>
    </w:p>
    <w:p w14:paraId="1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2.4. </w:t>
      </w:r>
      <w:r>
        <w:rPr>
          <w:rFonts w:ascii="Times New Roman" w:hAnsi="Times New Roman"/>
          <w:b w:val="1"/>
          <w:sz w:val="21"/>
        </w:rPr>
        <w:t>Оператор</w:t>
      </w:r>
      <w:r>
        <w:rPr>
          <w:rFonts w:ascii="Times New Roman" w:hAnsi="Times New Roman"/>
          <w:sz w:val="21"/>
        </w:rPr>
        <w:t xml:space="preserve"> — Индивидуальный предприниматель </w:t>
      </w:r>
      <w:r>
        <w:rPr>
          <w:rFonts w:ascii="Times New Roman" w:hAnsi="Times New Roman"/>
          <w:sz w:val="21"/>
        </w:rPr>
        <w:t>Севцова</w:t>
      </w:r>
      <w:r>
        <w:rPr>
          <w:rFonts w:ascii="Times New Roman" w:hAnsi="Times New Roman"/>
          <w:sz w:val="21"/>
        </w:rPr>
        <w:t xml:space="preserve"> Надежда Николаевна.</w:t>
      </w:r>
    </w:p>
    <w:p w14:paraId="1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2.5. </w:t>
      </w:r>
      <w:r>
        <w:rPr>
          <w:rFonts w:ascii="Times New Roman" w:hAnsi="Times New Roman"/>
          <w:b w:val="1"/>
          <w:sz w:val="21"/>
        </w:rPr>
        <w:t>Пользователь</w:t>
      </w:r>
      <w:r>
        <w:rPr>
          <w:rFonts w:ascii="Times New Roman" w:hAnsi="Times New Roman"/>
          <w:sz w:val="21"/>
        </w:rPr>
        <w:t xml:space="preserve"> — физическое лицо, посещающее Сайт, направляющее заявку, обращение или иным образом предоставляющее Оператору свои персональные данные.</w:t>
      </w:r>
    </w:p>
    <w:p w14:paraId="20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2.6. </w:t>
      </w:r>
      <w:r>
        <w:rPr>
          <w:rFonts w:ascii="Times New Roman" w:hAnsi="Times New Roman"/>
          <w:b w:val="1"/>
          <w:sz w:val="21"/>
        </w:rPr>
        <w:t>Сайт</w:t>
      </w:r>
      <w:r>
        <w:rPr>
          <w:rFonts w:ascii="Times New Roman" w:hAnsi="Times New Roman"/>
          <w:sz w:val="21"/>
        </w:rPr>
        <w:t xml:space="preserve"> — интернет-сайт, расположенный по адресу </w: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begin"/>
      </w:r>
      <w:r>
        <w:rPr>
          <w:rFonts w:ascii="Times New Roman" w:hAnsi="Times New Roman"/>
          <w:color w:val="0000EE"/>
          <w:sz w:val="21"/>
          <w:u w:color="000000" w:val="single"/>
        </w:rPr>
        <w:instrText>HYPERLINK "https://intellectuum.ru/"</w:instrTex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separate"/>
      </w:r>
      <w:r>
        <w:rPr>
          <w:rFonts w:ascii="Times New Roman" w:hAnsi="Times New Roman"/>
          <w:color w:val="0000EE"/>
          <w:sz w:val="21"/>
          <w:u w:color="000000" w:val="single"/>
        </w:rPr>
        <w:t>https://intellectuum.ru</w:t>
      </w:r>
      <w:r>
        <w:rPr>
          <w:rFonts w:ascii="Times New Roman" w:hAnsi="Times New Roman"/>
          <w:color w:val="0000EE"/>
          <w:sz w:val="21"/>
          <w:u w:color="000000" w:val="single"/>
        </w:rPr>
        <w:fldChar w:fldCharType="end"/>
      </w:r>
      <w:r>
        <w:rPr>
          <w:rFonts w:ascii="Times New Roman" w:hAnsi="Times New Roman"/>
          <w:sz w:val="21"/>
        </w:rPr>
        <w:t xml:space="preserve">, включая его страницы и </w:t>
      </w:r>
      <w:r>
        <w:rPr>
          <w:rFonts w:ascii="Times New Roman" w:hAnsi="Times New Roman"/>
          <w:sz w:val="21"/>
        </w:rPr>
        <w:t>поддом</w:t>
      </w:r>
      <w:bookmarkStart w:id="1" w:name="_GoBack"/>
      <w:bookmarkEnd w:id="1"/>
      <w:r>
        <w:rPr>
          <w:rFonts w:ascii="Times New Roman" w:hAnsi="Times New Roman"/>
          <w:sz w:val="21"/>
        </w:rPr>
        <w:t>ены</w:t>
      </w:r>
      <w:r>
        <w:rPr>
          <w:rFonts w:ascii="Times New Roman" w:hAnsi="Times New Roman"/>
          <w:sz w:val="21"/>
        </w:rPr>
        <w:t>, если иное не указано отдельно.</w:t>
      </w:r>
    </w:p>
    <w:p w14:paraId="21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3. Цели обработки персональных данных</w:t>
      </w:r>
    </w:p>
    <w:p w14:paraId="22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3.1. Оператор осуществляет обработку персональных данных в следующих целях:</w:t>
      </w:r>
    </w:p>
    <w:p w14:paraId="23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обработка заявок Пользователей на пробное занятие и получение услуг;</w:t>
      </w:r>
    </w:p>
    <w:p w14:paraId="24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подбор преподавателя в соответствии с запросом Пользователя;</w:t>
      </w:r>
    </w:p>
    <w:p w14:paraId="25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организация и предоставление образовательных услуг;</w:t>
      </w:r>
    </w:p>
    <w:p w14:paraId="26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связь с Пользователем для уточнения информации по заявке;</w:t>
      </w:r>
    </w:p>
    <w:p w14:paraId="27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предоставление информации об услугах Оператора по запросу Пользователя;</w:t>
      </w:r>
    </w:p>
    <w:p w14:paraId="28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обработка обращений и сообщений, поступивших через Сайт;</w:t>
      </w:r>
    </w:p>
    <w:p w14:paraId="29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регистрация и обеспечение доступа Пользователя к функционалу и материалам Сайта, если такая регистрация предусмотрена;</w:t>
      </w:r>
    </w:p>
    <w:p w14:paraId="2A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заключение и исполнение договоров с Пользователями;</w:t>
      </w:r>
    </w:p>
    <w:p w14:paraId="2B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направление информационных сообщений, связанных с оказанием услуг и исполнением договора;</w:t>
      </w:r>
    </w:p>
    <w:p w14:paraId="2C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анализ посещаемости и использования Сайта, обеспечение его работоспособности и улучшение его работы;</w:t>
      </w:r>
    </w:p>
    <w:p w14:paraId="2D000000">
      <w:pPr>
        <w:widowControl w:val="1"/>
        <w:numPr>
          <w:ilvl w:val="0"/>
          <w:numId w:val="1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выполнение обязанностей, предусмотренных законодательством Российской Федерации.</w:t>
      </w:r>
    </w:p>
    <w:p w14:paraId="2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3.2. Обработка персональных данных в целях продвижения товаров, работ и услуг посредством прямых контактов с Пользователем осуществляется только при наличии предварительного согласия Пользователя, если такое согласие требуется законодательством Российской Федерации.</w:t>
      </w:r>
    </w:p>
    <w:p w14:paraId="2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3.3. Оператор не осуществляет обработку персональных данных, несовместимую с целями, указанными в настоящей Политике.</w:t>
      </w:r>
    </w:p>
    <w:p w14:paraId="30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4. Категории субъектов персональных данных</w:t>
      </w:r>
    </w:p>
    <w:p w14:paraId="31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4.1. Оператор может обрабатывать персональные данные следующих категорий субъектов:</w:t>
      </w:r>
    </w:p>
    <w:p w14:paraId="32000000">
      <w:pPr>
        <w:widowControl w:val="1"/>
        <w:numPr>
          <w:ilvl w:val="0"/>
          <w:numId w:val="2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посетители Сайта;</w:t>
      </w:r>
    </w:p>
    <w:p w14:paraId="33000000">
      <w:pPr>
        <w:widowControl w:val="1"/>
        <w:numPr>
          <w:ilvl w:val="0"/>
          <w:numId w:val="2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Пользователи, направившие заявку или обращение;</w:t>
      </w:r>
    </w:p>
    <w:p w14:paraId="34000000">
      <w:pPr>
        <w:widowControl w:val="1"/>
        <w:numPr>
          <w:ilvl w:val="0"/>
          <w:numId w:val="2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заказчики и их представители;</w:t>
      </w:r>
    </w:p>
    <w:p w14:paraId="35000000">
      <w:pPr>
        <w:widowControl w:val="1"/>
        <w:numPr>
          <w:ilvl w:val="0"/>
          <w:numId w:val="2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лица, заключающие или намеревающиеся заключить договор с Оператором;</w:t>
      </w:r>
    </w:p>
    <w:p w14:paraId="36000000">
      <w:pPr>
        <w:widowControl w:val="1"/>
        <w:numPr>
          <w:ilvl w:val="0"/>
          <w:numId w:val="2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иные лица, предоставляющие персональные данные Оператору посредством Сайта или используемых Оператором сервисов.</w:t>
      </w:r>
    </w:p>
    <w:p w14:paraId="37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4.2. В случае если Пользователь предоставляет Оператору персональные данные несовершеннолетнего лица, Пользователь подтверждает наличие необходимых законных оснований для предоставления таких данных.</w:t>
      </w:r>
    </w:p>
    <w:p w14:paraId="38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5. Перечень обрабатываемых персональных данных</w:t>
      </w:r>
    </w:p>
    <w:p w14:paraId="39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5.1. В зависимости от используемой формы или способа взаимодействия с Оператором могут обрабатываться:</w:t>
      </w:r>
    </w:p>
    <w:p w14:paraId="3A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фамилия, имя, отчество;</w:t>
      </w:r>
    </w:p>
    <w:p w14:paraId="3B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имя;</w:t>
      </w:r>
    </w:p>
    <w:p w14:paraId="3C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номер телефона;</w:t>
      </w:r>
    </w:p>
    <w:p w14:paraId="3D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адрес электронной почты;</w:t>
      </w:r>
    </w:p>
    <w:p w14:paraId="3E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возраст;</w:t>
      </w:r>
    </w:p>
    <w:p w14:paraId="3F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 классе обучения ребенка;</w:t>
      </w:r>
    </w:p>
    <w:p w14:paraId="40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выбранное направление обучения;</w:t>
      </w:r>
    </w:p>
    <w:p w14:paraId="41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сведения, содержащиеся в обращении Пользователя;</w:t>
      </w:r>
    </w:p>
    <w:p w14:paraId="42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 заказанных или полученных услугах;</w:t>
      </w:r>
    </w:p>
    <w:p w14:paraId="43000000">
      <w:pPr>
        <w:widowControl w:val="1"/>
        <w:numPr>
          <w:ilvl w:val="0"/>
          <w:numId w:val="3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сведения, необходимые для заключения и исполнения договора.</w:t>
      </w:r>
    </w:p>
    <w:p w14:paraId="44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5.2. При посещении Сайта автоматически могут обрабатываться технические и пользовательские данные, в том числе:</w:t>
      </w:r>
    </w:p>
    <w:p w14:paraId="45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IP-адрес;</w:t>
      </w:r>
    </w:p>
    <w:p w14:paraId="46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 браузере;</w:t>
      </w:r>
    </w:p>
    <w:p w14:paraId="47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об операционной системе;</w:t>
      </w:r>
    </w:p>
    <w:p w14:paraId="48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об устройстве;</w:t>
      </w:r>
    </w:p>
    <w:p w14:paraId="49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 посещенных страницах;</w:t>
      </w:r>
    </w:p>
    <w:p w14:paraId="4A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 действиях Пользователя на Сайте;</w:t>
      </w:r>
    </w:p>
    <w:p w14:paraId="4B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дата и время посещения;</w:t>
      </w:r>
    </w:p>
    <w:p w14:paraId="4C000000">
      <w:pPr>
        <w:widowControl w:val="1"/>
        <w:numPr>
          <w:ilvl w:val="0"/>
          <w:numId w:val="4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иные технические данные, передаваемые браузером и используемыми на Сайте сервисами.</w:t>
      </w:r>
    </w:p>
    <w:p w14:paraId="4D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5.3. Состав персональных данных определяется конкретной формой, сервисом или способом взаимодействия Пользователя с Оператором.</w:t>
      </w:r>
    </w:p>
    <w:p w14:paraId="4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5.4. Оператор не осуществляет обработку специальных категорий персональных данных, если такая обработка не предусмотрена законодательством Российской Федерации и не требуется для достижения конкретных законных целей.</w:t>
      </w:r>
    </w:p>
    <w:p w14:paraId="4F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6. Правовые основания обработки персональных данных</w:t>
      </w:r>
    </w:p>
    <w:p w14:paraId="50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6.1. </w:t>
      </w:r>
      <w:r>
        <w:rPr>
          <w:sz w:val="21"/>
        </w:rPr>
        <w:t>Правовым основанием обработки персональных данных является совокупность нормативных правовых актов, во исполнение и в соответствии с которыми Оператор осуществляет такую обработку. К ним относятся:</w:t>
      </w:r>
    </w:p>
    <w:p w14:paraId="51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Конституция РФ;</w:t>
      </w:r>
    </w:p>
    <w:p w14:paraId="52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Гражданский кодекс РФ;</w:t>
      </w:r>
    </w:p>
    <w:p w14:paraId="53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Федеральный закон от 27.07.2006 № 152-ФЗ «О персональных данных»;</w:t>
      </w:r>
    </w:p>
    <w:p w14:paraId="54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Федеральный закон от 13.03.2006 № 38-ФЗ «О рекламе»;</w:t>
      </w:r>
    </w:p>
    <w:p w14:paraId="55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иные нормативные правовые акты Российской Федерации;</w:t>
      </w:r>
    </w:p>
    <w:p w14:paraId="56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согласие Пользователя на обработку его персональных данных;</w:t>
      </w:r>
    </w:p>
    <w:p w14:paraId="57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заключение и исполнение договора, стороной которого является Пользователь, либо осуществление действий по инициативе Пользователя, направленных на заключение договора;</w:t>
      </w:r>
    </w:p>
    <w:p w14:paraId="58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осуществление прав и законных интересов Оператора при условии, что при этом не нарушаются права и свободы Пользователя;</w:t>
      </w:r>
    </w:p>
    <w:p w14:paraId="59000000">
      <w:pPr>
        <w:widowControl w:val="1"/>
        <w:numPr>
          <w:ilvl w:val="0"/>
          <w:numId w:val="5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иные основания, предусмотренные статьей 6 Федерального закона № 152-ФЗ.</w:t>
      </w:r>
    </w:p>
    <w:p w14:paraId="5A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6.2. При обработке персональных данных для целей продвижения услуг посредством прямых контактов с Пользователем Оператор получает предварительное согласие Пользователя в случаях, предусмотренных законодательством Российской Федерации.</w:t>
      </w:r>
    </w:p>
    <w:p w14:paraId="5B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7. Условия обработки персональных данных</w:t>
      </w:r>
    </w:p>
    <w:p w14:paraId="5C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7.1. Обработка персональных данных осуществляется Оператором законно, справедливо и в соответствии с заявленными целями.</w:t>
      </w:r>
    </w:p>
    <w:p w14:paraId="5D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7.2. Обработка персональных данных осуществляется с согласия субъекта персональных данных, если иное основание для обработки не предусмотрено законодательством Российской Федерации.</w:t>
      </w:r>
    </w:p>
    <w:p w14:paraId="5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7.3. В случаях, когда обработка необходима для заключения или исполнения договора, Оператор осуществляет обработку персональных данных в объеме, необходимом для таких целей.</w:t>
      </w:r>
    </w:p>
    <w:p w14:paraId="5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7.4. Оператор осуществляет обработку только тех персональных данных, которые соответствуют целям их обработки.</w:t>
      </w:r>
    </w:p>
    <w:p w14:paraId="60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 Оператор не допускает избыточную обработку персональных данных по отношению к заявленным целям.</w:t>
      </w:r>
    </w:p>
    <w:p w14:paraId="61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7.6.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62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7.7. Оператор обеспечивает конфиденциальность персональных данных, за исключением случаев, предусмотренных законодательством Российской Федерации.</w:t>
      </w:r>
    </w:p>
    <w:p w14:paraId="63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8. Использование сторонних сервисов</w:t>
      </w:r>
    </w:p>
    <w:p w14:paraId="64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8.1. Для функционирования Сайта, анализа его посещаемости, обработки заявок и организации взаимодействия с Пользователями Оператор может использовать сторонние информационные системы и сервисы.</w:t>
      </w:r>
    </w:p>
    <w:p w14:paraId="65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8.2. В частности, на Сайте используются или могут использоваться следующие сервисы:</w:t>
      </w:r>
    </w:p>
    <w:p w14:paraId="66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b w:val="1"/>
          <w:sz w:val="21"/>
        </w:rPr>
        <w:t>Яндекс.Метрика</w:t>
      </w:r>
      <w:r>
        <w:rPr>
          <w:rFonts w:ascii="Times New Roman" w:hAnsi="Times New Roman"/>
          <w:sz w:val="21"/>
        </w:rPr>
        <w:t xml:space="preserve"> — для анализа посещаемости Сайта, сбора статистики и анализа действий Пользователей.</w:t>
      </w:r>
    </w:p>
    <w:p w14:paraId="67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При использовании </w:t>
      </w:r>
      <w:r>
        <w:rPr>
          <w:rFonts w:ascii="Times New Roman" w:hAnsi="Times New Roman"/>
          <w:sz w:val="21"/>
        </w:rPr>
        <w:t>Яндекс.Метрики</w:t>
      </w:r>
      <w:r>
        <w:rPr>
          <w:rFonts w:ascii="Times New Roman" w:hAnsi="Times New Roman"/>
          <w:sz w:val="21"/>
        </w:rPr>
        <w:t xml:space="preserve"> могут обрабатываться технические и пользовательские данные, включая IP-адрес, сведения о браузере, операционной системе, устройстве и действиях Пользователя на Сайте.</w:t>
      </w:r>
    </w:p>
    <w:p w14:paraId="68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8.3. Для обработки заявок, организации обучения и взаимодействия с Пользователями может использоваться информационная система </w:t>
      </w:r>
      <w:r>
        <w:rPr>
          <w:rFonts w:ascii="Times New Roman" w:hAnsi="Times New Roman"/>
          <w:b w:val="1"/>
          <w:sz w:val="21"/>
        </w:rPr>
        <w:t>«Мой класс»</w:t>
      </w:r>
      <w:r>
        <w:rPr>
          <w:rFonts w:ascii="Times New Roman" w:hAnsi="Times New Roman"/>
          <w:sz w:val="21"/>
        </w:rPr>
        <w:t>.</w:t>
      </w:r>
    </w:p>
    <w:p w14:paraId="69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 рамках ее использования могут обрабатываться имя, фамилия, отчество, номер телефона, адрес электронной почты, сведения о посещенных страницах и действиях Пользователя, а также иные данные, необходимые для соответствующих целей.</w:t>
      </w:r>
    </w:p>
    <w:p w14:paraId="6A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8.4. Обработка персональных данных указанными сервисами осуществляется в соответствии с их назначением и на основании соответствующих договорных отношений, поручений на обработку персональных данных либо иных предусмотренных законодательством оснований.</w:t>
      </w:r>
    </w:p>
    <w:p w14:paraId="6B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8.5. Перечень используемых сервисов может изменяться Оператором в связи с изменением технической инфраструктуры Сайта или порядка организации деятельности.</w:t>
      </w:r>
    </w:p>
    <w:p w14:paraId="6C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9. Порядок сбора, хранения, передачи и уничтожения персональных данных</w:t>
      </w:r>
    </w:p>
    <w:p w14:paraId="6D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9.1. Персональные данные собираются непосредственно у Пользователя либо автоматически при использовании Сайта и его функционала.</w:t>
      </w:r>
    </w:p>
    <w:p w14:paraId="6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9.2. Оператор обеспечивает хранение персональных данных в форме, позволяющей определить субъекта персональных данных, не дольше, чем этого требуют цели обработки, если иной срок не установлен законодательством Российской Федерации или договором.</w:t>
      </w:r>
    </w:p>
    <w:p w14:paraId="6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9.3. При достижении целей обработки персональные данные уничтожаются либо обезличиваются, если иное не предусмотрено законодательством Российской Федерации.</w:t>
      </w:r>
    </w:p>
    <w:p w14:paraId="70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9.4. Передача персональных данных третьим лицам допускается:</w:t>
      </w:r>
    </w:p>
    <w:p w14:paraId="71000000">
      <w:pPr>
        <w:widowControl w:val="1"/>
        <w:numPr>
          <w:ilvl w:val="0"/>
          <w:numId w:val="6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 согласия Пользователя;</w:t>
      </w:r>
    </w:p>
    <w:p w14:paraId="72000000">
      <w:pPr>
        <w:widowControl w:val="1"/>
        <w:numPr>
          <w:ilvl w:val="0"/>
          <w:numId w:val="6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если такая передача необходима для заключения или исполнения договора;</w:t>
      </w:r>
    </w:p>
    <w:p w14:paraId="73000000">
      <w:pPr>
        <w:widowControl w:val="1"/>
        <w:numPr>
          <w:ilvl w:val="0"/>
          <w:numId w:val="6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при обработке персональных данных лицами, привлеченными Оператором в качестве обработчиков;</w:t>
      </w:r>
    </w:p>
    <w:p w14:paraId="74000000">
      <w:pPr>
        <w:widowControl w:val="1"/>
        <w:numPr>
          <w:ilvl w:val="0"/>
          <w:numId w:val="6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 случаях, предусмотренных законодательством Российской Федерации.</w:t>
      </w:r>
    </w:p>
    <w:p w14:paraId="75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9.5. Оператор не осуществляет передачу персональных данных третьим лицам в целях, не соответствующих заявленным целям обработки.</w:t>
      </w:r>
    </w:p>
    <w:p w14:paraId="76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9.6. Оператор принимает необходимые меры для предотвращения неправомерного доступа к персональным данным.</w:t>
      </w:r>
    </w:p>
    <w:p w14:paraId="77000000">
      <w:pPr>
        <w:pStyle w:val="Style_2"/>
        <w:widowControl w:val="1"/>
        <w:spacing w:before="240"/>
        <w:ind w:firstLine="540"/>
        <w:jc w:val="both"/>
        <w:rPr>
          <w:sz w:val="21"/>
        </w:rPr>
      </w:pPr>
      <w:r>
        <w:rPr>
          <w:sz w:val="21"/>
        </w:rPr>
        <w:t>9.7.  Оператор обеспечивает уничтожение персональные данные в следующих случаях и в следующие сроки:</w:t>
      </w:r>
    </w:p>
    <w:p w14:paraId="78000000">
      <w:pPr>
        <w:pStyle w:val="Style_2"/>
        <w:widowControl w:val="1"/>
        <w:numPr>
          <w:ilvl w:val="0"/>
          <w:numId w:val="7"/>
        </w:numPr>
        <w:spacing w:before="240"/>
        <w:ind w:firstLine="426" w:left="0"/>
        <w:jc w:val="both"/>
        <w:rPr>
          <w:sz w:val="21"/>
        </w:rPr>
      </w:pPr>
      <w:r>
        <w:rPr>
          <w:sz w:val="21"/>
        </w:rPr>
        <w:t xml:space="preserve">если достигнуты цели обработки персональных данных либо утрачена необходимость их достижения - в срок не более 30 дней с даты достижения указанных целей, если иное не предусмотрено договором, соглашением, стороной которого, выгодоприобретателем или </w:t>
      </w:r>
      <w:r>
        <w:rPr>
          <w:sz w:val="21"/>
        </w:rPr>
        <w:t>поручителем</w:t>
      </w:r>
      <w:r>
        <w:rPr>
          <w:sz w:val="21"/>
        </w:rPr>
        <w:t xml:space="preserve"> по которому является Субъект персональных данных;</w:t>
      </w:r>
    </w:p>
    <w:p w14:paraId="79000000">
      <w:pPr>
        <w:pStyle w:val="Style_2"/>
        <w:widowControl w:val="1"/>
        <w:numPr>
          <w:ilvl w:val="0"/>
          <w:numId w:val="7"/>
        </w:numPr>
        <w:spacing w:before="240"/>
        <w:ind w:firstLine="426" w:left="0"/>
        <w:jc w:val="both"/>
        <w:rPr>
          <w:sz w:val="21"/>
        </w:rPr>
      </w:pPr>
      <w:r>
        <w:rPr>
          <w:sz w:val="21"/>
        </w:rPr>
        <w:t>если Пользователь или его представитель предъявил сведения, подтверждающие, что такие персональные данные получены незаконно или не являются необходимыми для заявленной цели обработки, - в срок не более 7 рабочих дней со дня представления таких сведений;</w:t>
      </w:r>
    </w:p>
    <w:p w14:paraId="7A000000">
      <w:pPr>
        <w:pStyle w:val="Style_2"/>
        <w:widowControl w:val="1"/>
        <w:numPr>
          <w:ilvl w:val="0"/>
          <w:numId w:val="7"/>
        </w:numPr>
        <w:spacing w:before="240"/>
        <w:ind w:firstLine="426" w:left="0"/>
        <w:jc w:val="both"/>
        <w:rPr>
          <w:sz w:val="21"/>
        </w:rPr>
      </w:pPr>
      <w:r>
        <w:rPr>
          <w:sz w:val="21"/>
        </w:rPr>
        <w:t>если выявлена неправомерная обработка персональных данных при условии, что невозможно обеспечить ее правомерность, - в срок не более 10 рабочих дней с даты выявления неправомерной обработки;</w:t>
      </w:r>
    </w:p>
    <w:p w14:paraId="7B000000">
      <w:pPr>
        <w:pStyle w:val="Style_2"/>
        <w:widowControl w:val="1"/>
        <w:numPr>
          <w:ilvl w:val="0"/>
          <w:numId w:val="7"/>
        </w:numPr>
        <w:spacing w:before="240"/>
        <w:ind w:firstLine="426" w:left="0"/>
        <w:jc w:val="both"/>
        <w:rPr>
          <w:sz w:val="21"/>
        </w:rPr>
      </w:pPr>
      <w:r>
        <w:rPr>
          <w:sz w:val="21"/>
        </w:rPr>
        <w:t xml:space="preserve">если Пользователь отозвал согласие на обработку его персональных данных при условии, что сохранение таких данных более не требуется для целей их обработки, - в срок не более 30 дней с даты поступления отзыва. Это возможно при условии, что иное не предусмотрено договором, соглашением, стороной которого, выгодоприобретателем или </w:t>
      </w:r>
      <w:r>
        <w:rPr>
          <w:sz w:val="21"/>
        </w:rPr>
        <w:t>поручителем</w:t>
      </w:r>
      <w:r>
        <w:rPr>
          <w:sz w:val="21"/>
        </w:rPr>
        <w:t xml:space="preserve"> по которому является Субъект персональных данных.</w:t>
      </w:r>
    </w:p>
    <w:p w14:paraId="7C000000">
      <w:pPr>
        <w:pStyle w:val="Style_2"/>
        <w:widowControl w:val="1"/>
        <w:numPr>
          <w:ilvl w:val="0"/>
          <w:numId w:val="7"/>
        </w:numPr>
        <w:spacing w:before="240"/>
        <w:ind w:firstLine="426" w:left="0"/>
        <w:jc w:val="both"/>
        <w:rPr>
          <w:sz w:val="21"/>
        </w:rPr>
      </w:pPr>
      <w:r>
        <w:rPr>
          <w:sz w:val="21"/>
        </w:rPr>
        <w:t>если достигнуты максимальные сроки хранения документов, содержащих персональные данные, - в течение 30 дней.</w:t>
      </w:r>
    </w:p>
    <w:p w14:paraId="7D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10. Срок обработки и хранения персональных данных</w:t>
      </w:r>
    </w:p>
    <w:p w14:paraId="7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10.1. Срок обработки персональных данных определяется достижением целей, для которых персональные данные были собраны, если иной срок не установлен законодательством Российской Федерации или договором.</w:t>
      </w:r>
    </w:p>
    <w:p w14:paraId="7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10.2. В случае отзыва согласия на обработку персональных данных Оператор прекращает обработку персональных данных, если отсутствуют иные законные основания для их дальнейшей обработки.</w:t>
      </w:r>
    </w:p>
    <w:p w14:paraId="80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10.3. В случае наличия иных законных оснований Оператор вправе продолжить обработку персональных данных после отзыва согласия в объеме и в течение срока, необходимых для реализации соответствующего основания.</w:t>
      </w:r>
    </w:p>
    <w:p w14:paraId="81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10.4. По достижении целей обработки либо при наступлении иных предусмотренных законодательством оснований персональные данные подлежат удалению, уничтожению или обезличиванию.</w:t>
      </w:r>
    </w:p>
    <w:p w14:paraId="82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11. Права Пользователя</w:t>
      </w:r>
    </w:p>
    <w:p w14:paraId="83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11.1. Пользователь имеет право:</w:t>
      </w:r>
    </w:p>
    <w:p w14:paraId="84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получать сведения об обработке своих персональных данных;</w:t>
      </w:r>
    </w:p>
    <w:p w14:paraId="85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требовать уточнения, блокирования или уничтожения своих персональных данных в случаях, предусмотренных законодательством;</w:t>
      </w:r>
    </w:p>
    <w:p w14:paraId="86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отозвать согласие на обработку персональных данных;</w:t>
      </w:r>
    </w:p>
    <w:p w14:paraId="87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требовать прекращения обработки персональных данных в случаях, предусмотренных законодательством;</w:t>
      </w:r>
    </w:p>
    <w:p w14:paraId="88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обжаловать действия или бездействие Оператора;</w:t>
      </w:r>
    </w:p>
    <w:p w14:paraId="89000000">
      <w:pPr>
        <w:widowControl w:val="1"/>
        <w:numPr>
          <w:ilvl w:val="0"/>
          <w:numId w:val="8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осуществлять иные права, предусмотренные законодательством Российской Федерации.</w:t>
      </w:r>
    </w:p>
    <w:p w14:paraId="8A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11.2. Для реализации своих прав Пользователь может направить обращение Оператору по адресу электронной почты: </w: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begin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instrText>HYPERLINK "mailto:intellectuum@mail.ru"</w:instrTex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separate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t>intellectuum@mail.ru</w: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end"/>
      </w:r>
      <w:r>
        <w:rPr>
          <w:rFonts w:ascii="Times New Roman" w:hAnsi="Times New Roman"/>
          <w:sz w:val="21"/>
        </w:rPr>
        <w:t>.</w:t>
      </w:r>
    </w:p>
    <w:p w14:paraId="8B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11.3. В обращении рекомендуется указать сведения, позволяющие идентифицировать Пользователя, а также содержание требования или запроса.</w:t>
      </w:r>
    </w:p>
    <w:p w14:paraId="8C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</w:p>
    <w:p w14:paraId="8D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12. Порядок отзыва согласия на обработку персональных данных</w:t>
      </w:r>
    </w:p>
    <w:p w14:paraId="8E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12.1. Пользователь вправе в любой момент отозвать свое согласие на обработку персональных данных путем направления соответствующего заявления Оператору.</w:t>
      </w:r>
    </w:p>
    <w:p w14:paraId="8F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12.2. Заявление может быть направлено:</w:t>
      </w:r>
    </w:p>
    <w:p w14:paraId="90000000">
      <w:pPr>
        <w:widowControl w:val="1"/>
        <w:numPr>
          <w:ilvl w:val="0"/>
          <w:numId w:val="9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в электронной форме на адрес: </w: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begin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instrText>HYPERLINK "mailto:intellectuum@mail.ru"</w:instrTex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separate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t>intellectuum@mail.ru</w: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end"/>
      </w:r>
      <w:r>
        <w:rPr>
          <w:rFonts w:ascii="Times New Roman" w:hAnsi="Times New Roman"/>
          <w:sz w:val="21"/>
        </w:rPr>
        <w:t>;</w:t>
      </w:r>
    </w:p>
    <w:p w14:paraId="91000000">
      <w:pPr>
        <w:widowControl w:val="1"/>
        <w:numPr>
          <w:ilvl w:val="0"/>
          <w:numId w:val="9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 письменной форме по адресу Оператора: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 w:val="1"/>
          <w:sz w:val="21"/>
        </w:rPr>
        <w:t xml:space="preserve">305005, Курская область, Курский район, д. 1-я </w:t>
      </w:r>
      <w:r>
        <w:rPr>
          <w:rFonts w:ascii="Times New Roman" w:hAnsi="Times New Roman"/>
          <w:b w:val="1"/>
          <w:sz w:val="21"/>
        </w:rPr>
        <w:t>Моква</w:t>
      </w:r>
      <w:r>
        <w:rPr>
          <w:rFonts w:ascii="Times New Roman" w:hAnsi="Times New Roman"/>
          <w:b w:val="1"/>
          <w:sz w:val="21"/>
        </w:rPr>
        <w:t xml:space="preserve">, ул. </w:t>
      </w:r>
      <w:r>
        <w:rPr>
          <w:rFonts w:ascii="Times New Roman" w:hAnsi="Times New Roman"/>
          <w:b w:val="1"/>
          <w:sz w:val="21"/>
        </w:rPr>
        <w:t>Сеймская</w:t>
      </w:r>
      <w:r>
        <w:rPr>
          <w:rFonts w:ascii="Times New Roman" w:hAnsi="Times New Roman"/>
          <w:b w:val="1"/>
          <w:sz w:val="21"/>
        </w:rPr>
        <w:t>, д. 28, б. 1.</w:t>
      </w:r>
    </w:p>
    <w:p w14:paraId="92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12.3. В заявлении рекомендуется указать фамилию, имя, отчество Пользователя, контактные данные и требование об отзыве согласия.</w:t>
      </w:r>
    </w:p>
    <w:p w14:paraId="93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12.4. После получения отзыва согласия Оператор прекращает обработку персональных данных, если отсутствуют иные основания, предусмотренные законодательством Российской Федерации.</w:t>
      </w:r>
    </w:p>
    <w:p w14:paraId="94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13. Перечень действий, производимых Оператором с персональными данными</w:t>
      </w:r>
    </w:p>
    <w:p w14:paraId="95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13.1. Оператор осуществляет следующие действия с персональными данными:</w:t>
      </w:r>
    </w:p>
    <w:p w14:paraId="96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сбор;</w:t>
      </w:r>
    </w:p>
    <w:p w14:paraId="97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запись;</w:t>
      </w:r>
    </w:p>
    <w:p w14:paraId="98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систематизацию;</w:t>
      </w:r>
    </w:p>
    <w:p w14:paraId="99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накопление;</w:t>
      </w:r>
    </w:p>
    <w:p w14:paraId="9A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хранение;</w:t>
      </w:r>
    </w:p>
    <w:p w14:paraId="9B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уточнение (обновление, изменение);</w:t>
      </w:r>
    </w:p>
    <w:p w14:paraId="9C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извлечение;</w:t>
      </w:r>
    </w:p>
    <w:p w14:paraId="9D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использование;</w:t>
      </w:r>
    </w:p>
    <w:p w14:paraId="9E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передачу (предоставление, доступ) в предусмотренных законом случаях;</w:t>
      </w:r>
    </w:p>
    <w:p w14:paraId="9F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обезличивание;</w:t>
      </w:r>
    </w:p>
    <w:p w14:paraId="A0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блокирование;</w:t>
      </w:r>
    </w:p>
    <w:p w14:paraId="A1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удаление;</w:t>
      </w:r>
    </w:p>
    <w:p w14:paraId="A2000000">
      <w:pPr>
        <w:widowControl w:val="1"/>
        <w:numPr>
          <w:ilvl w:val="0"/>
          <w:numId w:val="10"/>
        </w:numPr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уничтожение.</w:t>
      </w:r>
    </w:p>
    <w:p w14:paraId="A3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13.2. Обработка персональных данных может осуществляться с использованием средств автоматизации, в том числе посредством информационно-телекоммуникационных сетей.</w:t>
      </w:r>
    </w:p>
    <w:p w14:paraId="A4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14. Трансграничная передача персональных данных</w:t>
      </w:r>
    </w:p>
    <w:p w14:paraId="A5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14.1. Оператор осуществляет трансграничную передачу персональных данных только при наличии соответствующих оснований и с соблюдением требований законодательства Российской Федерации.</w:t>
      </w:r>
    </w:p>
    <w:p w14:paraId="A6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14.2. При использовании информационных систем и сервисов, предполагающих передачу персональных данных за пределы Российской Федерации, Оператор принимает предусмотренные законодательством меры по обеспечению защиты прав субъектов персональных данных.</w:t>
      </w:r>
    </w:p>
    <w:p w14:paraId="A7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14.3. До начала осуществления трансграничной передачи персональных данных Оператор выполняет предусмотренные законодательством обязанности по уведомлению уполномоченного органа, если такое уведомление требуется.</w:t>
      </w:r>
    </w:p>
    <w:p w14:paraId="A8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15. Конфиденциальность персональных данных</w:t>
      </w:r>
    </w:p>
    <w:p w14:paraId="A9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15.1.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14:paraId="AA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15.2. Обязанность по обеспечению конфиденциальности персональных данных сохраняется в течение срока, установленного законодательством Российской Федерации.</w:t>
      </w:r>
    </w:p>
    <w:p w14:paraId="AB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16. Обеспечение безопасности персональных данных</w:t>
      </w:r>
    </w:p>
    <w:p w14:paraId="AC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16.1. Оператор принимает необходимые правовые, организационные и технические меры для обеспечения безопасности персональных данных.</w:t>
      </w:r>
    </w:p>
    <w:p w14:paraId="AD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16.2. К таким мерам относятся, в частности:</w:t>
      </w:r>
    </w:p>
    <w:p w14:paraId="AE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ограничение доступа к персональным данным;</w:t>
      </w:r>
    </w:p>
    <w:p w14:paraId="AF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применение необходимых средств защиты информации;</w:t>
      </w:r>
    </w:p>
    <w:p w14:paraId="B0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предотвращение неправомерного доступа к персональным данным;</w:t>
      </w:r>
    </w:p>
    <w:p w14:paraId="B1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выявление и устранение последствий нарушений безопасности персональных данных;</w:t>
      </w:r>
    </w:p>
    <w:p w14:paraId="B2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обеспечение актуальности и точности обрабатываемых персональных данных;</w:t>
      </w:r>
    </w:p>
    <w:p w14:paraId="B3000000">
      <w:pPr>
        <w:widowControl w:val="1"/>
        <w:numPr>
          <w:ilvl w:val="0"/>
          <w:numId w:val="11"/>
        </w:numPr>
        <w:spacing w:after="269" w:before="269"/>
        <w:ind w:firstLine="426" w:left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уничтожение или обезличивание персональных данных после достижения целей обработки в предусмотренных случаях.</w:t>
      </w:r>
    </w:p>
    <w:p w14:paraId="B4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16.3. Оператор осуществляет внутренний контроль за соблюдением требований законодательства Российской Федерации в области обработки и защиты персональных данных.</w:t>
      </w:r>
    </w:p>
    <w:p w14:paraId="B5000000">
      <w:pPr>
        <w:widowControl w:val="1"/>
        <w:spacing w:after="270" w:before="27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17. Заключительные положения</w:t>
      </w:r>
    </w:p>
    <w:p w14:paraId="B6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17.1. Пользователь может получить разъяснения по вопросам обработки его персональных данны</w:t>
      </w:r>
      <w:r>
        <w:rPr>
          <w:rFonts w:ascii="Times New Roman" w:hAnsi="Times New Roman"/>
          <w:sz w:val="21"/>
        </w:rPr>
        <w:t>х, направив обращение Оператору.</w:t>
      </w:r>
    </w:p>
    <w:p w14:paraId="B7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17.2. Оператор вправе вносить изменения в настоящую Политику в связи с изменением законодательства Российской Федерации, порядка обработки персональных данных, используемых информационных систем и сервисов.</w:t>
      </w:r>
    </w:p>
    <w:p w14:paraId="B8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17.3. Новая редакция Политики вступает в силу с момента ее размещения на Сайте, если иное не предусмотрено новой редакцией.</w:t>
      </w:r>
    </w:p>
    <w:p w14:paraId="B9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17.4. Актуальная версия Политики размещается в свободном доступе в сети Интернет по адресу:</w:t>
      </w:r>
    </w:p>
    <w:p w14:paraId="BA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begin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instrText>HYPERLINK "https://intellectuum.ru/politika"</w:instrTex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separate"/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t>https://intellectuum.ru/politika</w:t>
      </w:r>
      <w:r>
        <w:rPr>
          <w:rFonts w:ascii="Times New Roman" w:hAnsi="Times New Roman"/>
          <w:b w:val="1"/>
          <w:color w:val="0000EE"/>
          <w:sz w:val="21"/>
          <w:u w:color="000000" w:val="single"/>
        </w:rPr>
        <w:fldChar w:fldCharType="end"/>
      </w:r>
    </w:p>
    <w:p w14:paraId="BB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17.5. Политика действует бессрочно до ее замены новой редакцией.</w:t>
      </w:r>
    </w:p>
    <w:p w14:paraId="BC000000">
      <w:pPr>
        <w:widowControl w:val="1"/>
        <w:spacing w:after="269" w:before="269"/>
        <w:ind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17.6. Если отдельные положения настоящей Политики противоречат требованиям действующего законодательства Российской Федерации, применяются соответствующие положения законодательства Российской Федерации.</w:t>
      </w:r>
    </w:p>
    <w:p w14:paraId="BD000000">
      <w:pPr>
        <w:widowControl w:val="1"/>
        <w:ind/>
        <w:jc w:val="left"/>
        <w:rPr>
          <w:rFonts w:ascii="Times New Roman" w:hAnsi="Times New Roman"/>
          <w:sz w:val="21"/>
        </w:rPr>
      </w:pPr>
    </w:p>
    <w:sectPr>
      <w:pgSz w:h="16838" w:orient="portrait" w:w="11906"/>
      <w:pgMar w:bottom="851" w:footer="720" w:gutter="0" w:header="720" w:left="136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"/>
      <w:lvlJc w:val="left"/>
      <w:pPr>
        <w:widowControl w:val="1"/>
        <w:ind w:hanging="360" w:left="12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9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7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4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1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8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5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3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020"/>
      </w:pPr>
      <w:rPr>
        <w:rFonts w:ascii="Wingdings" w:hAnsi="Wingdings"/>
      </w:rPr>
    </w:lvl>
  </w:abstractNum>
  <w:abstractNum w:abstractNumId="7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widowControl w:val="1"/>
      <w:ind w:firstLine="851"/>
      <w:jc w:val="both"/>
    </w:pPr>
    <w:rPr>
      <w:sz w:val="22"/>
    </w:rPr>
  </w:style>
  <w:style w:styleId="Style_9_ch" w:type="character">
    <w:name w:val="Endnote"/>
    <w:link w:val="Style_9"/>
    <w:rPr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0_ch" w:type="character">
    <w:name w:val="heading 3"/>
    <w:link w:val="Style_10"/>
    <w:rPr>
      <w:b w:val="1"/>
      <w:sz w:val="26"/>
    </w:rPr>
  </w:style>
  <w:style w:styleId="Style_11" w:type="paragraph">
    <w:name w:val="Обычный1"/>
    <w:link w:val="Style_11_ch"/>
    <w:rPr>
      <w:rFonts w:ascii="XO Thames" w:hAnsi="XO Thames"/>
      <w:sz w:val="28"/>
    </w:rPr>
  </w:style>
  <w:style w:styleId="Style_11_ch" w:type="character">
    <w:name w:val="Обычный1"/>
    <w:link w:val="Style_11"/>
    <w:rPr>
      <w:rFonts w:ascii="XO Thames" w:hAnsi="XO Thames"/>
      <w:sz w:val="28"/>
    </w:rPr>
  </w:style>
  <w:style w:styleId="Style_12" w:type="paragraph">
    <w:name w:val="toc 3"/>
    <w:next w:val="Style_3"/>
    <w:link w:val="Style_12_ch"/>
    <w:uiPriority w:val="39"/>
    <w:pPr>
      <w:widowControl w:val="1"/>
      <w:ind w:left="400"/>
    </w:pPr>
    <w:rPr>
      <w:sz w:val="28"/>
    </w:rPr>
  </w:style>
  <w:style w:styleId="Style_12_ch" w:type="character">
    <w:name w:val="toc 3"/>
    <w:link w:val="Style_12"/>
    <w:rPr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link w:val="Style_13"/>
    <w:rPr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3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8" w:type="paragraph">
    <w:name w:val="Header and Footer"/>
    <w:link w:val="Style_18_ch"/>
    <w:pPr>
      <w:widowControl w:val="1"/>
      <w:ind/>
      <w:jc w:val="both"/>
    </w:pPr>
    <w:rPr>
      <w:sz w:val="28"/>
    </w:rPr>
  </w:style>
  <w:style w:styleId="Style_18_ch" w:type="character">
    <w:name w:val="Header and Footer"/>
    <w:link w:val="Style_18"/>
    <w:rPr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toc 8"/>
    <w:next w:val="Style_3"/>
    <w:link w:val="Style_21_ch"/>
    <w:uiPriority w:val="39"/>
    <w:pPr>
      <w:widowControl w:val="1"/>
      <w:ind w:left="1400"/>
    </w:pPr>
    <w:rPr>
      <w:sz w:val="28"/>
    </w:rPr>
  </w:style>
  <w:style w:styleId="Style_21_ch" w:type="character">
    <w:name w:val="toc 8"/>
    <w:link w:val="Style_21"/>
    <w:rPr>
      <w:sz w:val="28"/>
    </w:rPr>
  </w:style>
  <w:style w:styleId="Style_2" w:type="paragraph">
    <w:name w:val="ConsPlusNormal"/>
    <w:link w:val="Style_2_ch"/>
    <w:pPr>
      <w:widowControl w:val="0"/>
      <w:ind/>
    </w:pPr>
    <w:rPr>
      <w:rFonts w:ascii="Times New Roman" w:hAnsi="Times New Roman"/>
      <w:color w:val="000000"/>
    </w:rPr>
  </w:style>
  <w:style w:styleId="Style_2_ch" w:type="character">
    <w:name w:val="ConsPlusNormal"/>
    <w:link w:val="Style_2"/>
    <w:rPr>
      <w:rFonts w:ascii="Times New Roman" w:hAnsi="Times New Roman"/>
      <w:color w:val="000000"/>
    </w:rPr>
  </w:style>
  <w:style w:styleId="Style_22" w:type="paragraph">
    <w:name w:val="toc 5"/>
    <w:next w:val="Style_3"/>
    <w:link w:val="Style_22_ch"/>
    <w:uiPriority w:val="39"/>
    <w:pPr>
      <w:widowControl w:val="1"/>
      <w:ind w:left="800"/>
    </w:pPr>
    <w:rPr>
      <w:sz w:val="28"/>
    </w:rPr>
  </w:style>
  <w:style w:styleId="Style_22_ch" w:type="character">
    <w:name w:val="toc 5"/>
    <w:link w:val="Style_22"/>
    <w:rPr>
      <w:sz w:val="2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4_ch" w:type="character">
    <w:name w:val="Title"/>
    <w:link w:val="Style_24"/>
    <w:rPr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25_ch" w:type="character">
    <w:name w:val="heading 4"/>
    <w:link w:val="Style_25"/>
    <w:rPr>
      <w:b w:val="1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26_ch" w:type="character">
    <w:name w:val="heading 2"/>
    <w:link w:val="Style_26"/>
    <w:rPr>
      <w:b w:val="1"/>
      <w:sz w:val="28"/>
    </w:rPr>
  </w:style>
  <w:style w:styleId="Style_1" w:type="table">
    <w:name w:val="Table Grid"/>
    <w:basedOn w:val="Style_2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2026-08-20T07:23:00Z</dcterms:created>
  <dcterms:modified xsi:type="dcterms:W3CDTF">2026-08-21T06:16:00Z</dcterms:modified>
</cp:coreProperties>
</file>